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</w:rPr>
        <w:t>附件2：</w:t>
      </w:r>
    </w:p>
    <w:p>
      <w:pPr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许昌市各系列职称评审委员会目录</w:t>
      </w:r>
    </w:p>
    <w:p>
      <w:pPr>
        <w:spacing w:line="240" w:lineRule="exact"/>
        <w:rPr>
          <w:rFonts w:ascii="仿宋" w:hAnsi="仿宋" w:eastAsia="仿宋" w:cs="仿宋"/>
          <w:b/>
          <w:bCs/>
          <w:sz w:val="32"/>
          <w:szCs w:val="32"/>
        </w:rPr>
      </w:pPr>
    </w:p>
    <w:tbl>
      <w:tblPr>
        <w:tblStyle w:val="6"/>
        <w:tblpPr w:leftFromText="180" w:rightFromText="180" w:vertAnchor="text" w:tblpX="1" w:tblpY="1"/>
        <w:tblOverlap w:val="never"/>
        <w:tblW w:w="13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837"/>
        <w:gridCol w:w="2810"/>
        <w:gridCol w:w="2614"/>
        <w:gridCol w:w="1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583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职称评审委员会名称</w:t>
            </w:r>
          </w:p>
        </w:tc>
        <w:tc>
          <w:tcPr>
            <w:tcW w:w="281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评审专业范围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评审人员范围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委托评审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承办单位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许昌市中小学教师副高级职称评审委员会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中小学教师各专业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许昌市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许昌市农村中小学教师副高级职称评审委员会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中小学教师各专业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许昌市中小学教师中级职称评审委员会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中小学教师各专业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许昌市市直（含示范区、开发区、东城区）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许昌市工程系列中级职称评审委员会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不含电力、建筑装饰装修、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腐蚀与防护、建筑、机械、电气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许昌市科技局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许昌市工程系列建筑专业中级职称评审委员会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建筑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许昌市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许昌市住房和城乡建设局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许昌市工程系列机械专业中级职称评审委员会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机械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许昌市工业和信息化局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许昌市工程系列电气专业中级职称评审委员会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电气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许昌市工业和信息化局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许昌市农业系列中级职称评审委员会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农业系列各专业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许昌市农业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许昌市新闻系列中级职称评审委员会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新闻系列各专业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许昌市委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宣传部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许昌市艺术系列中级职称评审委员会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艺术系列各专业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文广旅局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许昌市群众文化系列中级职称评审委员会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群众文化系列各专业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文广旅局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许昌市中等职业学校教师中级职称评审委员会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中等职业学校教师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委托评审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许昌市中小学教师中级职称禹州市评审委员会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中小学教师各专业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禹州市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禹州市教育局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许昌市中小学教师中级职称长葛市评审委员会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中小学教师各专业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长葛市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长葛市教育局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许昌市中小学教师中级职称鄢陵县评审委员会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中小学教师各专业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鄢陵县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鄢陵县教育局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许昌市中小学教师中级职称襄城县评审委员会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中小学教师各专业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襄城县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襄城县教育局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许昌市中小学教师中级职称魏都区评审委员会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中小学教师各专业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魏都区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魏都区教育局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许昌市中小学教师中级职称建安区评审委员会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中小学教师各专业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建安区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建安区教育局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河南黄河实业（集团）工程系列中级职称评审委员会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机械、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冶金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本集团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黄河集团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5837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河南省许继集团工程系列中级职称评审委员会</w:t>
            </w:r>
          </w:p>
        </w:tc>
        <w:tc>
          <w:tcPr>
            <w:tcW w:w="281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机械、电气、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工业营销</w:t>
            </w:r>
          </w:p>
        </w:tc>
        <w:tc>
          <w:tcPr>
            <w:tcW w:w="261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本集团</w:t>
            </w:r>
          </w:p>
        </w:tc>
        <w:tc>
          <w:tcPr>
            <w:tcW w:w="192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许继集团</w:t>
            </w:r>
          </w:p>
        </w:tc>
      </w:tr>
    </w:tbl>
    <w:p>
      <w:pPr>
        <w:rPr>
          <w:rFonts w:ascii="仿宋" w:hAnsi="仿宋" w:eastAsia="仿宋" w:cs="仿宋"/>
          <w:b/>
          <w:bCs/>
          <w:sz w:val="28"/>
          <w:szCs w:val="28"/>
        </w:rPr>
      </w:pPr>
    </w:p>
    <w:sectPr>
      <w:footerReference r:id="rId3" w:type="default"/>
      <w:pgSz w:w="16838" w:h="11906" w:orient="landscape"/>
      <w:pgMar w:top="1803" w:right="1701" w:bottom="1803" w:left="1701" w:header="851" w:footer="992" w:gutter="0"/>
      <w:pgNumType w:fmt="decimal" w:start="28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Theme="minorEastAsia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45AE"/>
    <w:rsid w:val="002131EF"/>
    <w:rsid w:val="00304BD4"/>
    <w:rsid w:val="006B003A"/>
    <w:rsid w:val="007A7157"/>
    <w:rsid w:val="00867190"/>
    <w:rsid w:val="00981414"/>
    <w:rsid w:val="00A645AE"/>
    <w:rsid w:val="00A804E8"/>
    <w:rsid w:val="00D87B4F"/>
    <w:rsid w:val="00DD2543"/>
    <w:rsid w:val="00E01589"/>
    <w:rsid w:val="1EC55A4C"/>
    <w:rsid w:val="31CA770D"/>
    <w:rsid w:val="32535A6E"/>
    <w:rsid w:val="4EBF0973"/>
    <w:rsid w:val="63645A9A"/>
    <w:rsid w:val="654B45DA"/>
    <w:rsid w:val="6F3A70FE"/>
    <w:rsid w:val="700378DF"/>
    <w:rsid w:val="793D0E4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</Words>
  <Characters>822</Characters>
  <Lines>6</Lines>
  <Paragraphs>1</Paragraphs>
  <TotalTime>0</TotalTime>
  <ScaleCrop>false</ScaleCrop>
  <LinksUpToDate>false</LinksUpToDate>
  <CharactersWithSpaces>965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2020-10-12T01:30:20Z</cp:lastPrinted>
  <dcterms:modified xsi:type="dcterms:W3CDTF">2020-10-12T02:20:43Z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